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CADEDB" w14:textId="77777777" w:rsidR="00C27CED" w:rsidRPr="00CF624C" w:rsidRDefault="00C27CED" w:rsidP="00C27CED">
      <w:pPr>
        <w:spacing w:before="100" w:beforeAutospacing="1" w:after="225" w:line="360" w:lineRule="atLeast"/>
        <w:jc w:val="center"/>
        <w:rPr>
          <w:rFonts w:ascii="Times New Roman" w:eastAsia="Times New Roman" w:hAnsi="Times New Roman" w:cs="Times New Roman"/>
          <w:b/>
          <w:bCs/>
          <w:color w:val="000000"/>
          <w:sz w:val="28"/>
          <w:szCs w:val="28"/>
          <w:lang w:eastAsia="ru-RU"/>
        </w:rPr>
      </w:pPr>
      <w:r w:rsidRPr="00CF624C">
        <w:rPr>
          <w:rFonts w:ascii="Times New Roman" w:eastAsia="Times New Roman" w:hAnsi="Times New Roman" w:cs="Times New Roman"/>
          <w:b/>
          <w:bCs/>
          <w:color w:val="000000"/>
          <w:sz w:val="28"/>
          <w:szCs w:val="28"/>
          <w:lang w:eastAsia="ru-RU"/>
        </w:rPr>
        <w:t>«Қарақия аудандық білім бөлімі» мемлекеттік мекемесінің</w:t>
      </w:r>
    </w:p>
    <w:p w14:paraId="19D46B8D" w14:textId="77777777" w:rsidR="00C27CED" w:rsidRPr="00CF624C" w:rsidRDefault="00C27CED" w:rsidP="00C27CED">
      <w:pPr>
        <w:spacing w:before="100" w:beforeAutospacing="1" w:after="225" w:line="360" w:lineRule="atLeast"/>
        <w:jc w:val="center"/>
        <w:rPr>
          <w:rFonts w:ascii="Times New Roman" w:eastAsia="Times New Roman" w:hAnsi="Times New Roman" w:cs="Times New Roman"/>
          <w:b/>
          <w:bCs/>
          <w:color w:val="000000"/>
          <w:sz w:val="28"/>
          <w:szCs w:val="28"/>
          <w:lang w:eastAsia="ru-RU"/>
        </w:rPr>
      </w:pPr>
      <w:r w:rsidRPr="00CF624C">
        <w:rPr>
          <w:rFonts w:ascii="Times New Roman" w:eastAsia="Times New Roman" w:hAnsi="Times New Roman" w:cs="Times New Roman"/>
          <w:b/>
          <w:bCs/>
          <w:color w:val="000000"/>
          <w:sz w:val="28"/>
          <w:szCs w:val="28"/>
          <w:lang w:eastAsia="ru-RU"/>
        </w:rPr>
        <w:t>Әдеп кодексі</w:t>
      </w:r>
    </w:p>
    <w:p w14:paraId="052EBA99" w14:textId="77777777" w:rsidR="00C27CED" w:rsidRPr="00CF624C" w:rsidRDefault="00C27CED" w:rsidP="00C27CED">
      <w:pPr>
        <w:spacing w:before="100" w:beforeAutospacing="1" w:after="225" w:line="360" w:lineRule="atLeast"/>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1. Жалпы ережелер</w:t>
      </w:r>
    </w:p>
    <w:p w14:paraId="6CB91FCC"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1. Қарақия аудандық білім бөлімінің осы Әдеп кодексі (бұдан әрі – Кодекс) Халықаралық Еңбек ұйымының, Жарғының және ұйымның өзге де ішкі құжаттарының талаптарын ескере отырып, «Қазақстан Республикасы мемлекеттік қызметшілерінің әдептілік нормаларын және мінез-құлық қағидаларын одан әрі жетілдіру жөніндегі шаралар туралы» Қазақстан Республикасы Президентінің 2015 жылғы 29 желтоқсандағы №153 Жарлығына, «Азаматтық қызметшілердің қызмет әдебі кодексін бекіту туралы» Қазақстан Республикасы Еңбек және халықты әлеуметтік қорғау министрінің 2020 жылғы 28 тамыздағы №342 бұйрығына сәйкес әзірленді және ұйымның барлық қызметкерлері басшылыққа алатын қағидалар мен қағидаттар жиынтығын білдіреді.</w:t>
      </w:r>
    </w:p>
    <w:p w14:paraId="1505D95C"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2.   Осы Кодекстің мақсаты ұйым ұжымында корпоративтік мәдениетті дамыту және мінез-құлықтың үздік практикасын қолдану арқылы мүдделі тұлғалармен тиімді өзара іс-қимылды құру болып табылады.</w:t>
      </w:r>
    </w:p>
    <w:p w14:paraId="1C7068D4"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3.   Ұйым осы Кодекстің талаптарын ұйымның қызметкерлерімен, басқа да мүдделі тұлғалармен және тұтастай қоғаммен өзара қарым-қатынастарда стратегиялық маңызды да, ұйымның лауазымды адамдары мен қызметкерлері тап болатын күнделікті жағдайларда да корпоративтік шешімдер қабылдау үшін қабылдайды және ұстанады.</w:t>
      </w:r>
    </w:p>
    <w:p w14:paraId="1F724EA8"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4.   Осы Кодексте мынадай ұғымдар мен терминдер пайдаланылады:</w:t>
      </w:r>
    </w:p>
    <w:p w14:paraId="7F403B00"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Этика - ұйымның лауазымды тұлғалары мен қызметкерлері өз  қызметінде басшылыққа алатын іскерлік мінез-құлықтың этикалық қағидаттары мен нормаларының жиынтығы;</w:t>
      </w:r>
    </w:p>
    <w:p w14:paraId="5E246323"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Мүдделі тұлға - заңнамада және жарғыда көзделген құқықтарын іске асыру;</w:t>
      </w:r>
    </w:p>
    <w:p w14:paraId="34FC2489"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Мүдделер қақтығысы - қызметкердің немесе лауазымды адамның жеке мүддесі оның лауазымдық міндеттерін бейтарап орындауына әсер ететін немесе әсер етуі мүмкін жағдай;</w:t>
      </w:r>
    </w:p>
    <w:p w14:paraId="4812680C"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Қызметкер - еңбек қатынастарында тұратын және еңбек шарты бойынша жұмысты тікелей орындайтын адам;</w:t>
      </w:r>
    </w:p>
    <w:p w14:paraId="052E6AC1"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lastRenderedPageBreak/>
        <w:t>2. Әдеп құндылықтары мен принциптері</w:t>
      </w:r>
    </w:p>
    <w:p w14:paraId="60C23226"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5. Негізгі корпоративтік құндылықтар:</w:t>
      </w:r>
    </w:p>
    <w:p w14:paraId="150AB2F3"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Меритократия:  әрқайсысының үлесі мен жетістіктерін бағалаудағы әділеттілік пен объективтілік.</w:t>
      </w:r>
    </w:p>
    <w:p w14:paraId="567FD145"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Құрмет: команданың басқа мүшелеріне құрметпен қарау.</w:t>
      </w:r>
    </w:p>
    <w:p w14:paraId="008C185D"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Адалдық: өз серіктестеріне адалдық.</w:t>
      </w:r>
    </w:p>
    <w:p w14:paraId="198F6887"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Ашықтық: байланыстар мен серіктестерге.</w:t>
      </w:r>
    </w:p>
    <w:p w14:paraId="2DA9B420"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Командалық рух: бірлескен қызметтен жоғары нәтижелерге   қол жеткізу үшін ынтымақтастық.</w:t>
      </w:r>
    </w:p>
    <w:p w14:paraId="626FEDA0"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Сенім: өзара көмек және сенім мәдениетін ұстану.</w:t>
      </w:r>
    </w:p>
    <w:p w14:paraId="7AFC0BF2"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Сыбайлас жемқорлыққа қарсы іс-қимыл, сыбайлас жемқорлыққа нөлдік төзімділік.</w:t>
      </w:r>
    </w:p>
    <w:p w14:paraId="32632BF7"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6. Ұйымның қызметі әдебі мен мінез-құлық ережелерінің талаптарын сақтауға негізделген ұйымдар мен барлық мүдделі тұлғалардың қатынастарына негізделген. Өзара міндеттемелерді сақтау сындарлы жұмыстың қажетті шарты болып табылады.</w:t>
      </w:r>
    </w:p>
    <w:p w14:paraId="219A6FAF"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3. Қарым-қатынастардың әдеп нормалары</w:t>
      </w:r>
    </w:p>
    <w:p w14:paraId="3CBB54F5"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7. Ұйымның лауазымды тұлғалары мен қызметкерлері</w:t>
      </w:r>
    </w:p>
    <w:p w14:paraId="79B7004F"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1) Ұйымның өзіне мынадай міндеттемелерді қабылдайды:</w:t>
      </w:r>
    </w:p>
    <w:p w14:paraId="7C93D793"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адам құқықтарының сақталуын және құрметтелуін қамтамасыз етеді;</w:t>
      </w:r>
    </w:p>
    <w:p w14:paraId="4EC20C6D"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оның мүдделі тұлғалармен қарым-қатынастарының өзара тиімді болуына ұмтылады;</w:t>
      </w:r>
    </w:p>
    <w:p w14:paraId="05638C57"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қызметкерлерді оқыту және кәсіби дамыту бағдарламаларына сәйкес өздігінен білім алуға және кәсіби дамуға ұмтылатын қызметкерлердің кәсіби біліктілігін арттыру үшін тең жағдайлар жасайды;</w:t>
      </w:r>
    </w:p>
    <w:p w14:paraId="570B97CE"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біліктілік деңгейіне, орындалатын жұмыстың күрделілігі мен сапасына қарай қызметкерлерге еңбегі үшін сыйақы төлеуді қамтамасыз етеді;</w:t>
      </w:r>
    </w:p>
    <w:p w14:paraId="72CBAE7F"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lastRenderedPageBreak/>
        <w:t>нәсілдік, діни, ұлттық, жыныстық, жас, саяси және өзге де белгілері бойынша кемсітушілікке жол бермейді; кадрларды іріктеу мен жоғарылатуды тек қана біліктілік талаптарына сәйкестік негізінде, кәсіби қабілеттерін, білімі мен дағдыларын ескере отырып жүзеге асырады;</w:t>
      </w:r>
    </w:p>
    <w:p w14:paraId="0AF23739"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қолданыстағы заңнамаға сәйкес қызметкерлердің еңбек қауіпсіздігін және еңбекті қорғауды қамтамасыз ету үшін барлық шараларды қабылдайды, сондай-ақ қызметкерлер үшін қауіпсіз еңбек жағдайларын жасайды;</w:t>
      </w:r>
    </w:p>
    <w:p w14:paraId="093D4D91"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заңнамада және ұйымның ішкі құжаттарында белгіленген шекте құпия ақпараттың жария етілмеуін қамтамасыз етеді;</w:t>
      </w:r>
    </w:p>
    <w:p w14:paraId="0FD56E93"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жанжалдар туындаған жағдайларда ұйымның лауазымды тұлғалары мен жұмыскерлері арасында ашық және сенімді диалог үшін жағдайлар жасайды, еңбек даулары мен жанжалдарының алдын алу/оларға жол бермеу бойынша алдын алу шараларын қабылдайды, медиация рәсімдерін пайдаланады»;</w:t>
      </w:r>
    </w:p>
    <w:p w14:paraId="09FFA80A"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іске асырылуы ұйым үшін оң әсер ететін қызметкерлердің бастамашыл идеялары мен ұсыныстарын бағалайды және көтермелейді;</w:t>
      </w:r>
    </w:p>
    <w:p w14:paraId="2FDE48AC"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жеке лауазымды адамдар мен қызметкерлерге Заңды негізден басқа, барлығына бірдей мүмкіндіктер міндетті түрде қамтамасыз етіле отырып, қандай да бір артықшылықтар мен жеңілдіктер беруге жол бермейді;</w:t>
      </w:r>
    </w:p>
    <w:p w14:paraId="7D96BB6F"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осы процестің кез келген кезеңінде, лауазымды тұлғадан шешім қабылдайтын кез келген қызметкерге дейін мүдделер қақтығысы туындауынан бос шешімдер қабылдау үшін жауапты болады;</w:t>
      </w:r>
    </w:p>
    <w:p w14:paraId="1AA18012"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8. Мемлекеттік органдар</w:t>
      </w:r>
    </w:p>
    <w:p w14:paraId="40BAF7FF"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1) Ұйымның мемлекеттік органдармен өзара іс-қимылы Қазақстан Республикасы заңнамасының талаптарына, Жарғыға, осы Кодекске және өзге де ішкі құжаттарға сәйкес Тараптардың тәуелсіздігі негізінде, мемлекеттік органдар тарапынан да, лауазымды адамдар мен қызметкерлер тарапынан да сыбайлас жемқорлық және басқа да құқыққа қарсы іс-әрекеттерге жол бермеу қағидатын сақтай отырып жүзеге асырылады.</w:t>
      </w:r>
    </w:p>
    <w:p w14:paraId="5FC8DA16"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4. Лауазымды адамдар мен қызметкерлердің міндеттері</w:t>
      </w:r>
    </w:p>
    <w:p w14:paraId="37635FC6"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9. Ұйымның лауазымды адамдары мен қызметкерлері:</w:t>
      </w:r>
    </w:p>
    <w:p w14:paraId="7A5E0A57"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lastRenderedPageBreak/>
        <w:t>Қазақстан Республикасының мемлекеттік рәміздеріне және Кәсіпорынның корпоративтік нышандарына құрметпен қарауға;</w:t>
      </w:r>
    </w:p>
    <w:p w14:paraId="04BF9C87"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Жалпы қолданыстағы моральдық-этикалық нормаларды сақтауға, мемлекеттік тілге және басқа тілдерге, барлық халықтың дәстүрлері мен салттарына құрметпен қарауға;</w:t>
      </w:r>
    </w:p>
    <w:p w14:paraId="45E49054"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сыпайы және әдепті болуға;</w:t>
      </w:r>
    </w:p>
    <w:p w14:paraId="6C81C393"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немқұрайлылық пен дөрекілікке төзбеуге;</w:t>
      </w:r>
    </w:p>
    <w:p w14:paraId="4938CF2B"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толық көрсетілмеген болса да, әрқашан көмек үшін ауызша алғыс айтуға;</w:t>
      </w:r>
    </w:p>
    <w:p w14:paraId="23708CB3"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10. Ұйымның лауазымды тұлғалары мен қызметкерлері келесі міндеттемелерді алады</w:t>
      </w:r>
    </w:p>
    <w:p w14:paraId="2FD26DF8"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Кодекстің негіз қалаушы құндылықтары мен қағидаларын ескере отырып, ашықтық пен бейтараптылық қағидаларында басқарушылық шешімдер қабылдауға;</w:t>
      </w:r>
    </w:p>
    <w:p w14:paraId="36D18CC0"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Өз міндеттері мен жауапкершіліктерін саналы, кәсіби, тиімді және бейтарап орындау;</w:t>
      </w:r>
    </w:p>
    <w:p w14:paraId="20116A6F"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қабылдаған міндеттемелері үшін мәртебесі мен лауазымына қарамастан жауап беру;</w:t>
      </w:r>
    </w:p>
    <w:p w14:paraId="572CDF24"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мінез-құлық қағидалары мен ережелерін бұзу фактілері бойынша тергеу жүргізуге көмектесу;</w:t>
      </w:r>
    </w:p>
    <w:p w14:paraId="6F795878"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басқа жеке және заңды тұлғаларға олардың қадір-қасиеті мен ар-намысына әсер етуі мүмкін тікелей немесе жанама сипаттама бермеу, олардың ар-намысы, қадір-қасиеті мен беделін, соның ішінде бұқаралық ақпарат құралдарында әлеуметтік желілер арқылы қорғауға бағытталған сот ісін жүргізуге алып келуі;</w:t>
      </w:r>
    </w:p>
    <w:p w14:paraId="1D43DF1E"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Қағидалардың талаптарына сәйкес келетін басқару шешімдерін қабылдау;</w:t>
      </w:r>
    </w:p>
    <w:p w14:paraId="4FD34E8D"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Ереже талаптарын ұстануды мысал арқылы көрсету;</w:t>
      </w:r>
    </w:p>
    <w:p w14:paraId="78794A17"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бағыныштылар арасында корпоративті рухты құруға, команданы Кәсіпорынның жалпы миссиясымен, құндылықтарымен және принциптерімен біріктірілген командаға біріктіруге уақыт бөлу;</w:t>
      </w:r>
    </w:p>
    <w:p w14:paraId="601C5083"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lastRenderedPageBreak/>
        <w:t>бағынушыларға кеңес беру және тәлімгер болу;</w:t>
      </w:r>
    </w:p>
    <w:p w14:paraId="39498AAE"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шешім қабылдаған кезде ашықтық пен бейтараптық қағидаттарын басшылыққа алыңыз;</w:t>
      </w:r>
    </w:p>
    <w:p w14:paraId="555A0DED"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ұйымның шешімдері мен ішкі құжаттарын ескере отырып, құпиялылық стандарттарын бұзбай, уақтылы нақты ақпарат беруге;</w:t>
      </w:r>
    </w:p>
    <w:p w14:paraId="7AD51955"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ұйымның қызметкерлері этика мен өзін-өзі ұстау ережелерін сақтамау туралы өз мәселелерін еркін білдіретін мінез-құлық мәдениетін қалыптастыру. Мысал ретінде этика мен өзін-өзі ұстау ережелерін сақтауға шақыру;</w:t>
      </w:r>
    </w:p>
    <w:p w14:paraId="5C39C2B8"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мысал ретінде этика мен өзін-өзі ұстау ережелерін ұстануға шақыру;</w:t>
      </w:r>
    </w:p>
    <w:p w14:paraId="2EEFFBF7"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еңбек тәртібін сақтауға;</w:t>
      </w:r>
    </w:p>
    <w:p w14:paraId="47A1F484"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қауіпсіздік техникасы мен еңбекті қорғау, өрт қауіпсіздігі, өндірістік қауіпсіздік және жұмыс орындарындағы өндірістік санитария талаптарын сақтауға;</w:t>
      </w:r>
    </w:p>
    <w:p w14:paraId="2B2E583A"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мүлкіңізге мұқият қарау;</w:t>
      </w:r>
    </w:p>
    <w:p w14:paraId="2BFB6E9B"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жұмыс берушіге адамдардың өмірі мен денсаулығына, жұмыс беруші мен қызметкерлердің мүлкінің қауіпсіздігіне қауіп төндіретін жағдай туралы, сондай-ақ бос тұрып қалу жағдайлары туралы хабарлауға;</w:t>
      </w:r>
    </w:p>
    <w:p w14:paraId="67CEF95D"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мемлекеттік құпияларды құрайтын, қызметтік, коммерциялық немесе заңмен қорғалатын өзге де құпияларды құрайтын, оған өзінің қызметтік міндеттерін орындауға байланысты белгілі болған мәліметтерді жарияламауға;</w:t>
      </w:r>
    </w:p>
    <w:p w14:paraId="0A414273"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Кодексте және Қазақстан Республикасының өзге де заңдарында белгіленген шектерде жұмыс берушіге келтірілген зиянды өтеуге;</w:t>
      </w:r>
    </w:p>
    <w:p w14:paraId="049EEB35"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өз қызметінде Қазақстан Республикасының сыбайлас жемқорлық заңнамасының нормаларын сақтауды қамтамасыз ету;</w:t>
      </w:r>
    </w:p>
    <w:p w14:paraId="5FB1F0EC"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өз қызметінде сыбайлас жемқорлыққа қарсы стандарттарды қалыптастыру және олардың орындалуын қамтамасыз ету;</w:t>
      </w:r>
    </w:p>
    <w:p w14:paraId="48746F11"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ұйым қызметкерлеріне жүктелген міндеттердің адал орындалуын қамтамасыз ету;</w:t>
      </w:r>
    </w:p>
    <w:p w14:paraId="35D5B724"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lastRenderedPageBreak/>
        <w:t>кәсіпорында мемлекеттік сатып алу рәсімдерін қатаң Қазақстан Республикасының қолданыстағы заңнамасына сәйкес өткізуді қамтамасыз ету;</w:t>
      </w:r>
    </w:p>
    <w:p w14:paraId="62DFC35B"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жұртшылық алдында, ата-аналар ұжымы, жұртшылық алдында, оның ішінде бюджеттік және бюджеттен тыс қаражатты жұмсау, сондай-ақ кәсіпорынның қаржы-шаруашылық қызметі бойынша есеп беру кездесулерін өткізу;</w:t>
      </w:r>
    </w:p>
    <w:p w14:paraId="3D566DC0"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Қазақстан Республикасының қолданыстағы заңнамасының талаптарын ескере отырып, кәсіпорынның ресми интернет-ресурстарында тарификация мен штаттық кестені жариялауды қамтамасыз ету;</w:t>
      </w:r>
    </w:p>
    <w:p w14:paraId="37BD239C"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қызметтік құпияны, сондай-ақ қызметтік ақпараттың жария етілмеуі бойынша шаралар қабылдау;</w:t>
      </w:r>
    </w:p>
    <w:p w14:paraId="6E0BEEBC"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жұмыс берушімен жазбаша түрде іссапарларды, жоғары тұрған органдарға өтініштерді, сондай-ақ бұқаралық ақпарат құралдарындағы жарияланымдарды келісу.</w:t>
      </w:r>
    </w:p>
    <w:p w14:paraId="5AD2A50C"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5. Мінез-құлық ережелері</w:t>
      </w:r>
    </w:p>
    <w:p w14:paraId="5E1295D9"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11. Корпоративтік мәдениет:</w:t>
      </w:r>
    </w:p>
    <w:p w14:paraId="0A0B9388"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1) Ұйым қызметкерлері әдеп қағидаларының талаптарын түсіне отырып, басқа әріптестермен Этика қағидаттары, қабылданған іскерлік мінез-құлық қағидалары саласындағы өз білімдерімен бөлісе отырып, әдеп талаптарын сақтай отырып және бұзушылықтардың алдын ала отырып, кәсіпорынның корпоративтік мәдениетін дамытуға үлес қосуы тиіс.</w:t>
      </w:r>
    </w:p>
    <w:p w14:paraId="792778E2"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2) Ұйым қызметкерлері корпоративтік рухты қалыптастырып, Кодекс талаптарының сақталуын келесі тәсілдермен қолдауы тиіс:</w:t>
      </w:r>
    </w:p>
    <w:p w14:paraId="7A5563F1"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қол астындағылармен жеке түсіндірме кездесулер;</w:t>
      </w:r>
    </w:p>
    <w:p w14:paraId="38E81FD8"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жеке мысал, яғни олардың мінез-құлқын жұмысшылар үшін үлгі ретінде пайдалану;</w:t>
      </w:r>
    </w:p>
    <w:p w14:paraId="3C1A6EB8"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талаптарды сақтау Жұмыс орнындағы тиімділіктің міндетті факторы екенін жалпыға бірдей түсінуді қамтамасыз ету.</w:t>
      </w:r>
    </w:p>
    <w:p w14:paraId="5D166D19"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3)  Ұйым қызметкерлері өздерінің қызметтік міндеттерін орындау кезеңінде киімнің іскерлік стилін ұстануға тиіс.</w:t>
      </w:r>
    </w:p>
    <w:p w14:paraId="40643345"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lastRenderedPageBreak/>
        <w:t>4)  Ұйым қызметкерлері келіссөздер кезінде дұрыс және құрметпен сөйлесуі керек.</w:t>
      </w:r>
    </w:p>
    <w:p w14:paraId="5F0FBA14"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5)  Ұйымның барлық қызметкерлері корпоративтік ойын-сауық немесе спорттық іс-шараларға қатыса алады. Сондай-ақ, мақсаты қызметкерлер арасында корпоративтік рухты арттыру болатын іс-шараларды өткізу бойынша ұсыныстарды өздері енгізе алады.</w:t>
      </w:r>
    </w:p>
    <w:p w14:paraId="79626D33"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6)  Ұйым қызметкерлері кәсіпорынның құжат айналымы ережелерін сақтауға және барлық қажетті құжаттарды тәртіппен сақтауға міндетті. Ұйымның барлық қызметкерлері өз жұмыс орнын ұқыпты және көрнекті түрде сақтауы керек.</w:t>
      </w:r>
    </w:p>
    <w:p w14:paraId="500438DC"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12. Қоғаммен байланыс:</w:t>
      </w:r>
    </w:p>
    <w:p w14:paraId="4D062929"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1) Ұйым қоғаммен және бұқаралық ақпарат құралдарымен қарым-қатынаста жоғары этикалық стандарттардың сақталуын бақылайды. Ұйым басшы қызметкерлердің көпшілік алдында сөйлеген сөздерінде, өзінің ақпараттық-жарнамалық материалдарында немесе жұртшылықпен байланыс жөніндегі басқа да іс-шараларда жалған ақпарат таратуға, фактілерді жасыруға және/немесе бұрмалауға жол бермейді.</w:t>
      </w:r>
    </w:p>
    <w:p w14:paraId="0065F08D"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2) Бұқаралық ақпарат құралдарында, оның ішінде әлеуметтік желілерде, жария сөз сөйлеу, ұйымның оқиғаларына түсініктеме беру немесе ұйым атынан қандай да бір мәлімдеме жасау құқығы тек осыған уәкілеттік берілген ұйымның лауазымды тұлғалары мен қызметкерлеріне ғана беріледі, бұл ретте осы жария мәлімдемелерді басқару органымен келісуге құқылы.</w:t>
      </w:r>
    </w:p>
    <w:p w14:paraId="61C9FEDA"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3) Ұйым атынан сөз сөйлеген кезде қызметкерлер жалпы қабылданған кәсіби мінез-құлық пен этика нормаларын сақтауға, тек дұрыс ақпаратты таратуға, сондай-ақ әлеуметтік, нәсілдік және ұлттық алауыздықты қоздыратын ақпараттың таралуына жол бермеуге міндетті.</w:t>
      </w:r>
    </w:p>
    <w:p w14:paraId="1D42E2CA"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4) Ұйымның лауазымды тұлғалары мен қызметкерлері қызметтік іс-әрекет және жалпы кәсіпорын қызметі мәселелері бойынша, егер ол:</w:t>
      </w:r>
    </w:p>
    <w:p w14:paraId="2A032F55"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Ұйым қызметінің негізгі бағыттарына сәйкес келмейді ;</w:t>
      </w:r>
    </w:p>
    <w:p w14:paraId="573BA273"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ұйымның қызметтік ақпаратын ашады ;</w:t>
      </w:r>
    </w:p>
    <w:p w14:paraId="25D3F610"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ұйымның лауазымды тұлғаларының атына әдепке жат сөздер айтудан тұрады.</w:t>
      </w:r>
    </w:p>
    <w:p w14:paraId="4F9386F3"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lastRenderedPageBreak/>
        <w:t>13. Бақылау шаралары:</w:t>
      </w:r>
    </w:p>
    <w:p w14:paraId="69ACE886"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1) Ұйым қызметкерлері ереже талаптарын қатаң сақтауға және ұйым талаптарының бұзылуы туралы хабарлауға міндетті.</w:t>
      </w:r>
    </w:p>
    <w:p w14:paraId="29614B20"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2) Ұйымның қызметкерлері ұйымның стратегиялық мақсаттарына қол жеткізу үшін негізгі құндылықтар мен этика қағидаттарын ескере отырып, іскерлік шешімдер қабылдайды және олардың алдына қойылған міндеттерді жүзеге асыру үшін толық жауап береді.</w:t>
      </w:r>
    </w:p>
    <w:p w14:paraId="148BDA6D"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3) Ұйымның тиісті қызметкерлері құзыретіне сәйкес этика талаптарын бұзумен байланысты проблемаларға:</w:t>
      </w:r>
    </w:p>
    <w:p w14:paraId="54474C3B"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жағдайды түзету және кемшіліктерді жою бойынша уақтылы шаралар қабылдау;</w:t>
      </w:r>
    </w:p>
    <w:p w14:paraId="4E445BF5"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заңнамада белгіленген тәртіппен тәртіптік сипаттағы пәрменді шаралар қабылдау / ұсыну;</w:t>
      </w:r>
    </w:p>
    <w:p w14:paraId="2F88AEC1"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ұйымның тиісті құрылымдық бөлімшелерімен/органдарымен оларға қажетті мәліметтерді ұсына отырып консультациялар өткізу.</w:t>
      </w:r>
    </w:p>
    <w:p w14:paraId="29A4F968"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Бұл әрекеттер ұйымның ішкі тәртібіне сәйкес жасалуы керек.</w:t>
      </w:r>
    </w:p>
    <w:p w14:paraId="3900D5B6"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4) Ұйым ережелерді ашық талқылауға дайын қызметкерлерді ынталандырады және оны жетілдіру бойынша кез-келген сындарлы ұсыныстарға оң көзқараспен қарайды.</w:t>
      </w:r>
    </w:p>
    <w:p w14:paraId="7013732B"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5) Қағидалардың талаптарына қатысты мәселелер және/немесе жұмыс барысында туындаған этикалық мәселелер бойынша, сондай-ақ Қағидалардың талаптарын бұзу фактілері, сыбайлас жемқорлық және басқа да құқыққа қайшы әрекеттер бойынша ұйымның лауазымды тұлғалары мен жұмыскерлері, сондай-ақ іскерлік әріптестер мен мүдделі тұлғалар:</w:t>
      </w:r>
    </w:p>
    <w:p w14:paraId="35362079"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тікелей басшыға, Әдеп жөніндегі уәкілге;</w:t>
      </w:r>
    </w:p>
    <w:p w14:paraId="78889280"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ұйым қызметкерлерінің бекітілген әдеп талаптарын бұзу жағдайлары анықталған жағдайда, шешім қабылдау үшін материалдар ұйымның кадр қызметінің қарауына жіберіледі.</w:t>
      </w:r>
    </w:p>
    <w:p w14:paraId="2A6942D2"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6. Әдеп және сыбайлас жемқорлыққа қарсы іс-қимыл жөніндегі уәкіл институты</w:t>
      </w:r>
    </w:p>
    <w:p w14:paraId="233531C1"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lastRenderedPageBreak/>
        <w:t>14.  Әдеп және сыбайлас жемқорлыққа қарсы іс-қимыл жөніндегі уәкілдің құқықтары мен міндеттері</w:t>
      </w:r>
    </w:p>
    <w:p w14:paraId="4AC28D2F"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Әдеп және сыбайлас жемқорлыққа қарсы іс-қимыл жөніндегі уәкілді ұйым басшысы 2 жылда 1 рет тағайындайды.</w:t>
      </w:r>
    </w:p>
    <w:p w14:paraId="24AF1646"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Әдеп және сыбайлас жемқорлыққа қарсы іс-қимыл жөніндегі уәкілдің негізгі функциялары қағидалар ережелерін сақтамау мәліметтерін жинау, қағидалар ережелері бойынша жұмыскерлерге, лауазымды адамдарға консультация беру, қағидалар ережелерін бұзу жөніндегі дауларды қарауға бастамашылық ету және оған қатысу болып табылады.</w:t>
      </w:r>
    </w:p>
    <w:p w14:paraId="6BF638DE"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15. Әдеп және сыбайлас жемқорлыққа қарсы іс-қимыл жөніндегі уәкілді:</w:t>
      </w:r>
    </w:p>
    <w:p w14:paraId="5FF09AC0"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келіп түскен өтініштер негізінде де, сондай-ақ өз бастамасы бойынша да қағидаларды бұзушылықтарды анықтау бойынша рәсімдерді жүргізуге бастамашылық ету;</w:t>
      </w:r>
    </w:p>
    <w:p w14:paraId="2C6DAC91"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ережелерді сақтамау мәселелері бойынша қызметкерлерге, лауазымды тұлғаларға жеке жүгінуге;</w:t>
      </w:r>
    </w:p>
    <w:p w14:paraId="0681F0F9"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қызметкерлерге, лауазымды тұлғаларға Қағидалардың ережелеріне түсініктеме беру және түсіндіру.</w:t>
      </w:r>
    </w:p>
    <w:p w14:paraId="42064012"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16. Әдеп және сыбайлас жемқорлыққа қарсы іс-қимыл жөніндегі уәкіл міндетті:</w:t>
      </w:r>
    </w:p>
    <w:p w14:paraId="04D4D48D"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қағидаларды бұзу мәселелері бойынша дауларды қарау рәсімдерін жүргізу кезеңінде, мұндай істерді қарауға бастамашылық ету себебі бойынша оларды мәжбүрлеп жұмыстан шығару жағдайлары туындаған жағдайда қызметкерлерді қорғауды (еңбек заңнамасында белгіленген рәсімдер шеңберінде) қамтамасыз ету;</w:t>
      </w:r>
    </w:p>
    <w:p w14:paraId="73EAC8D0"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ережелерді сақтамауға қатысты мәселелерді қарау кезінде қатысу;</w:t>
      </w:r>
    </w:p>
    <w:p w14:paraId="1126B81F"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қағидалар ережелерін сақтамау мәселелері бойынша қызметкерлердің, лауазымды тұлғалардың, сондай-ақ іскерлік серіктестер мен мүдделі тұлғалардың өтініштерін есепке алуды жүргізу;</w:t>
      </w:r>
    </w:p>
    <w:p w14:paraId="157227C0"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5 (бес) жұмыс күні ішінде ұйым қызметкерлері жүгінген жағдайда, оларға Қағидалардың ережелерін түсіндіруді ұсыну;</w:t>
      </w:r>
    </w:p>
    <w:p w14:paraId="576BA3DA"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lastRenderedPageBreak/>
        <w:t>ережелерді сақтамау мәселелері бойынша дауларды қарастыруда Тәуелсіздік пен бейтараптықты сақтау;</w:t>
      </w:r>
    </w:p>
    <w:p w14:paraId="5779B763"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ереже ережелерін бұзу фактісі бойынша жүгінген қызметкердің, лауазымды тұлғаның аты-жөнін көрсетпеуді қамтамасыз ету (аты-жөнін атамауды қалаған жағдайда).</w:t>
      </w:r>
    </w:p>
    <w:p w14:paraId="737D3EF5"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7. Қорытынды</w:t>
      </w:r>
    </w:p>
    <w:p w14:paraId="26E52FB9"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17. Ұйым басшылығы өзектілендіру және жетілдіру мақсатында осы Кодекстің талаптарын қайта қарайды және жетілдіреді, олардың практикада қаншалықты іске асырылып жатқанын талдайды, сондай-ақ қажет болған кезде мүдделі тұлғалардың ұсыныстары мен ұсынымдарын ескере отырып, оған өзгерістер және/немесе толықтырулар енгізеді.</w:t>
      </w:r>
    </w:p>
    <w:p w14:paraId="41648348"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18. Кодексті іске асыруды Іс жүзінде қолдану мақсатында қабылдануы қажет ұсынымдар белгіленген тәртіппен қарауға шығарылуы және бекітілуі мүмкін.</w:t>
      </w:r>
    </w:p>
    <w:p w14:paraId="480D280A"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8. Жауапкершілік</w:t>
      </w:r>
    </w:p>
    <w:p w14:paraId="3BC5DB07" w14:textId="77777777" w:rsidR="00C27CED" w:rsidRPr="00CF624C" w:rsidRDefault="00C27CED" w:rsidP="00C27CED">
      <w:pPr>
        <w:spacing w:before="100" w:beforeAutospacing="1" w:after="225" w:line="360" w:lineRule="atLeast"/>
        <w:jc w:val="both"/>
        <w:rPr>
          <w:rFonts w:ascii="Times New Roman" w:eastAsia="Times New Roman" w:hAnsi="Times New Roman" w:cs="Times New Roman"/>
          <w:color w:val="000000"/>
          <w:sz w:val="28"/>
          <w:szCs w:val="28"/>
          <w:lang w:eastAsia="ru-RU"/>
        </w:rPr>
      </w:pPr>
      <w:r w:rsidRPr="00CF624C">
        <w:rPr>
          <w:rFonts w:ascii="Times New Roman" w:eastAsia="Times New Roman" w:hAnsi="Times New Roman" w:cs="Times New Roman"/>
          <w:color w:val="000000"/>
          <w:sz w:val="28"/>
          <w:szCs w:val="28"/>
          <w:lang w:eastAsia="ru-RU"/>
        </w:rPr>
        <w:t>19. Тараптар Қазақстан Республикасының қолданыстағы заңнамасына, еңбек шартына, осы Қағидаларға, сондай-ақ жұмыс беруші айқындайтын шешімдер мен актілерге сәйкес жауапты болады.</w:t>
      </w:r>
    </w:p>
    <w:p w14:paraId="643A25D8" w14:textId="30707BC1" w:rsidR="00FF145B" w:rsidRPr="00CF624C" w:rsidRDefault="00C27CED" w:rsidP="00C27CED">
      <w:pPr>
        <w:rPr>
          <w:rFonts w:ascii="Times New Roman" w:hAnsi="Times New Roman" w:cs="Times New Roman"/>
          <w:sz w:val="28"/>
          <w:szCs w:val="28"/>
        </w:rPr>
      </w:pPr>
      <w:r w:rsidRPr="00CF624C">
        <w:rPr>
          <w:rFonts w:ascii="Times New Roman" w:eastAsia="Times New Roman" w:hAnsi="Times New Roman" w:cs="Times New Roman"/>
          <w:color w:val="000000"/>
          <w:sz w:val="28"/>
          <w:szCs w:val="28"/>
          <w:shd w:val="clear" w:color="auto" w:fill="FFFFFF"/>
          <w:lang w:eastAsia="ru-RU"/>
        </w:rPr>
        <w:t> </w:t>
      </w:r>
    </w:p>
    <w:sectPr w:rsidR="00FF145B" w:rsidRPr="00CF624C">
      <w:headerReference w:type="even" r:id="rId6"/>
      <w:headerReference w:type="default" r:id="rId7"/>
      <w:footerReference w:type="even" r:id="rId8"/>
      <w:footerReference w:type="default" r:id="rId9"/>
      <w:headerReference w:type="first" r:id="rId10"/>
      <w:footerReference w:type="first" r:id="rId1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E18535" w14:textId="77777777" w:rsidR="00461057" w:rsidRDefault="00461057" w:rsidP="00FA5A95">
      <w:pPr>
        <w:spacing w:after="0" w:line="240" w:lineRule="auto"/>
      </w:pPr>
      <w:r>
        <w:separator/>
      </w:r>
    </w:p>
  </w:endnote>
  <w:endnote w:type="continuationSeparator" w:id="0">
    <w:p w14:paraId="448A89DD" w14:textId="77777777" w:rsidR="00461057" w:rsidRDefault="00461057" w:rsidP="00FA5A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D16522" w14:textId="77777777" w:rsidR="00FA5A95" w:rsidRDefault="00FA5A95">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ABDBE0" w14:textId="77777777" w:rsidR="00FA5A95" w:rsidRDefault="00FA5A95">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B4DBC4" w14:textId="77777777" w:rsidR="00FA5A95" w:rsidRDefault="00FA5A95">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1994AF" w14:textId="77777777" w:rsidR="00461057" w:rsidRDefault="00461057" w:rsidP="00FA5A95">
      <w:pPr>
        <w:spacing w:after="0" w:line="240" w:lineRule="auto"/>
      </w:pPr>
      <w:r>
        <w:separator/>
      </w:r>
    </w:p>
  </w:footnote>
  <w:footnote w:type="continuationSeparator" w:id="0">
    <w:p w14:paraId="693274F1" w14:textId="77777777" w:rsidR="00461057" w:rsidRDefault="00461057" w:rsidP="00FA5A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F883DE" w14:textId="77777777" w:rsidR="00FA5A95" w:rsidRDefault="00FA5A95">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E7177C" w14:textId="77777777" w:rsidR="00FA5A95" w:rsidRDefault="00FA5A95">
    <w:pPr>
      <w:pStyle w:val="a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135CF1" w14:textId="77777777" w:rsidR="00FA5A95" w:rsidRDefault="00FA5A95">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F73"/>
    <w:rsid w:val="000113B8"/>
    <w:rsid w:val="00461057"/>
    <w:rsid w:val="00526D83"/>
    <w:rsid w:val="00C27CED"/>
    <w:rsid w:val="00C63835"/>
    <w:rsid w:val="00CA6F73"/>
    <w:rsid w:val="00CF624C"/>
    <w:rsid w:val="00FA5A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6927C8-CF8B-45CC-BA83-5E792B346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27CE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unhideWhenUsed/>
    <w:rsid w:val="00FA5A95"/>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FA5A95"/>
  </w:style>
  <w:style w:type="paragraph" w:styleId="a6">
    <w:name w:val="footer"/>
    <w:basedOn w:val="a"/>
    <w:link w:val="a7"/>
    <w:uiPriority w:val="99"/>
    <w:unhideWhenUsed/>
    <w:rsid w:val="00FA5A95"/>
    <w:pPr>
      <w:tabs>
        <w:tab w:val="center" w:pos="4677"/>
        <w:tab w:val="right" w:pos="9355"/>
      </w:tabs>
      <w:spacing w:after="0" w:line="240" w:lineRule="auto"/>
    </w:pPr>
  </w:style>
  <w:style w:type="character" w:customStyle="1" w:styleId="a7">
    <w:name w:val="Нижний колонтитул Знак"/>
    <w:basedOn w:val="a0"/>
    <w:link w:val="a6"/>
    <w:uiPriority w:val="99"/>
    <w:rsid w:val="00FA5A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46670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2331</Words>
  <Characters>13290</Characters>
  <Application>Microsoft Office Word</Application>
  <DocSecurity>0</DocSecurity>
  <Lines>110</Lines>
  <Paragraphs>31</Paragraphs>
  <ScaleCrop>false</ScaleCrop>
  <Company/>
  <LinksUpToDate>false</LinksUpToDate>
  <CharactersWithSpaces>15590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5</cp:revision>
  <dcterms:created xsi:type="dcterms:W3CDTF">2021-11-16T04:22:00Z</dcterms:created>
  <dcterms:modified xsi:type="dcterms:W3CDTF">2021-11-17T06:00:00Z</dcterms:modified>
</cp:coreProperties>
</file>